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w:hAnsi="Times" w:eastAsia="Times New Roman" w:cs="Times New Roman"/>
          <w:kern w:val="0"/>
          <w:sz w:val="20"/>
          <w:szCs w:val="20"/>
        </w:rPr>
      </w:pPr>
    </w:p>
    <w:tbl>
      <w:tblPr>
        <w:tblStyle w:val="6"/>
        <w:tblW w:w="8390" w:type="dxa"/>
        <w:tblCellSpacing w:w="15" w:type="dxa"/>
        <w:tblInd w:w="0" w:type="dxa"/>
        <w:shd w:val="clear" w:color="auto" w:fill="FFFFFF"/>
        <w:tblLayout w:type="fixed"/>
        <w:tblCellMar>
          <w:top w:w="15" w:type="dxa"/>
          <w:left w:w="15" w:type="dxa"/>
          <w:bottom w:w="15" w:type="dxa"/>
          <w:right w:w="15" w:type="dxa"/>
        </w:tblCellMar>
      </w:tblPr>
      <w:tblGrid>
        <w:gridCol w:w="8390"/>
      </w:tblGrid>
      <w:tr>
        <w:tblPrEx>
          <w:shd w:val="clear" w:color="auto" w:fill="FFFFFF"/>
          <w:tblLayout w:type="fixed"/>
        </w:tblPrEx>
        <w:trPr>
          <w:tblCellSpacing w:w="15" w:type="dxa"/>
        </w:trPr>
        <w:tc>
          <w:tcPr>
            <w:tcW w:w="8330" w:type="dxa"/>
            <w:shd w:val="clear" w:color="auto" w:fill="FFFFFF"/>
          </w:tcPr>
          <w:p>
            <w:pPr>
              <w:widowControl/>
              <w:jc w:val="left"/>
              <w:rPr>
                <w:rFonts w:hint="eastAsia" w:ascii="宋体" w:hAnsi="宋体" w:eastAsia="宋体" w:cs="Arial"/>
                <w:kern w:val="0"/>
                <w:sz w:val="28"/>
                <w:szCs w:val="28"/>
              </w:rPr>
            </w:pPr>
            <w:r>
              <w:rPr>
                <w:rFonts w:ascii="宋体" w:hAnsi="宋体" w:eastAsia="宋体" w:cs="Kaiti SC Black"/>
                <w:kern w:val="0"/>
                <w:sz w:val="28"/>
                <w:szCs w:val="28"/>
              </w:rPr>
              <w:t>一</w:t>
            </w:r>
            <w:r>
              <w:rPr>
                <w:rFonts w:ascii="宋体" w:hAnsi="宋体" w:eastAsia="宋体" w:cs="Microsoft Yi Baiti"/>
                <w:kern w:val="0"/>
                <w:sz w:val="28"/>
                <w:szCs w:val="28"/>
              </w:rPr>
              <w:t>、</w:t>
            </w:r>
            <w:r>
              <w:rPr>
                <w:rFonts w:ascii="宋体" w:hAnsi="宋体" w:eastAsia="宋体" w:cs="Kaiti SC Black"/>
                <w:kern w:val="0"/>
                <w:sz w:val="28"/>
                <w:szCs w:val="28"/>
              </w:rPr>
              <w:t>判断题</w:t>
            </w:r>
            <w:r>
              <w:rPr>
                <w:rFonts w:ascii="宋体" w:hAnsi="宋体" w:eastAsia="宋体" w:cs="Microsoft Tai Le"/>
                <w:kern w:val="0"/>
                <w:sz w:val="28"/>
                <w:szCs w:val="28"/>
              </w:rPr>
              <w:t>（</w:t>
            </w:r>
            <w:r>
              <w:rPr>
                <w:rFonts w:ascii="宋体" w:hAnsi="宋体" w:eastAsia="宋体" w:cs="Kaiti SC Black"/>
                <w:kern w:val="0"/>
                <w:sz w:val="28"/>
                <w:szCs w:val="28"/>
              </w:rPr>
              <w:t>共</w:t>
            </w:r>
            <w:r>
              <w:rPr>
                <w:rFonts w:ascii="宋体" w:hAnsi="宋体" w:eastAsia="宋体" w:cs="Arial"/>
                <w:kern w:val="0"/>
                <w:sz w:val="28"/>
                <w:szCs w:val="28"/>
              </w:rPr>
              <w:t>30</w:t>
            </w:r>
            <w:r>
              <w:rPr>
                <w:rFonts w:ascii="宋体" w:hAnsi="宋体" w:eastAsia="宋体" w:cs="Kaiti SC Black"/>
                <w:kern w:val="0"/>
                <w:sz w:val="28"/>
                <w:szCs w:val="28"/>
              </w:rPr>
              <w:t>道小题</w:t>
            </w:r>
            <w:r>
              <w:rPr>
                <w:rFonts w:ascii="宋体" w:hAnsi="宋体" w:eastAsia="宋体" w:cs="Microsoft Yi Baiti"/>
                <w:kern w:val="0"/>
                <w:sz w:val="28"/>
                <w:szCs w:val="28"/>
              </w:rPr>
              <w:t>，</w:t>
            </w:r>
            <w:r>
              <w:rPr>
                <w:rFonts w:ascii="宋体" w:hAnsi="宋体" w:eastAsia="宋体" w:cs="Kaiti SC Black"/>
                <w:kern w:val="0"/>
                <w:sz w:val="28"/>
                <w:szCs w:val="28"/>
              </w:rPr>
              <w:t>共</w:t>
            </w:r>
            <w:r>
              <w:rPr>
                <w:rFonts w:ascii="宋体" w:hAnsi="宋体" w:eastAsia="宋体" w:cs="Arial"/>
                <w:kern w:val="0"/>
                <w:sz w:val="28"/>
                <w:szCs w:val="28"/>
              </w:rPr>
              <w:t>100.0</w:t>
            </w:r>
            <w:r>
              <w:rPr>
                <w:rFonts w:ascii="宋体" w:hAnsi="宋体" w:eastAsia="宋体" w:cs="Kaiti SC Black"/>
                <w:kern w:val="0"/>
                <w:sz w:val="28"/>
                <w:szCs w:val="28"/>
              </w:rPr>
              <w:t>分</w:t>
            </w:r>
            <w:r>
              <w:rPr>
                <w:rFonts w:ascii="宋体" w:hAnsi="宋体" w:eastAsia="宋体" w:cs="Microsoft Tai Le"/>
                <w:kern w:val="0"/>
                <w:sz w:val="28"/>
                <w:szCs w:val="28"/>
              </w:rPr>
              <w:t>）</w:t>
            </w: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学生如果感觉答辩不理想，填写自愿放弃：“及格”成绩的申请，可获得重新进行毕业设计的机会。</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jc w:val="left"/>
              <w:rPr>
                <w:rFonts w:hint="eastAsia" w:ascii="Arial" w:hAnsi="Arial"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再次进行毕业设计时，要按照“教学平台”毕业设计系统新设置的时间安排来完成各项工作。</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重新进行毕业设计学生可以选择不换题目、重新选题两种方式。</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没有取得毕业设计成绩，重新进行毕业设计都要从论文阶段开始。</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不参加答辩学生的论文成绩为毕业设计最终成绩。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参加答辩学生的答辩成绩为毕业设计最终成绩。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毕业设计各个环节工作任务的完成都规定有严格的时限，到时“平台”自动关闭。</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在规定时间、次数内，任务书如果不能</w:t>
            </w:r>
            <w:r>
              <w:rPr>
                <w:rFonts w:ascii="Arial" w:hAnsi="Arial" w:cs="Arial"/>
                <w:kern w:val="0"/>
              </w:rPr>
              <w:t> </w:t>
            </w:r>
            <w:r>
              <w:rPr>
                <w:rFonts w:hint="eastAsia" w:ascii="宋体" w:hAnsi="宋体" w:eastAsia="宋体" w:cs="Arial"/>
                <w:kern w:val="0"/>
              </w:rPr>
              <w:t>“通过”审核，将不能继续完成毕业设计。</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参加“网上毕业设计知识考核”成绩合格后才能进行毕业设计选题。</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申请学位的条件之一是毕业设计成绩</w:t>
            </w:r>
            <w:r>
              <w:rPr>
                <w:rFonts w:ascii="Arial" w:hAnsi="Arial" w:cs="Arial"/>
                <w:kern w:val="0"/>
              </w:rPr>
              <w:t> </w:t>
            </w:r>
            <w:r>
              <w:rPr>
                <w:rFonts w:hint="eastAsia" w:ascii="宋体" w:hAnsi="宋体" w:eastAsia="宋体" w:cs="Arial"/>
                <w:kern w:val="0"/>
              </w:rPr>
              <w:t>“良好”以上（含良好）。</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eastAsia="Times New Roman" w:cs="Arial"/>
                <w:kern w:val="0"/>
                <w:sz w:val="18"/>
                <w:szCs w:val="18"/>
              </w:rPr>
            </w:pPr>
            <w:r>
              <w:rPr>
                <w:rFonts w:ascii="Arial" w:hAnsi="Arial" w:eastAsia="Times New Roman" w:cs="Arial"/>
                <w:b/>
                <w:bCs/>
                <w:color w:val="FF0000"/>
                <w:kern w:val="0"/>
                <w:sz w:val="18"/>
                <w:szCs w:val="18"/>
              </w:rPr>
              <w:t>(</w:t>
            </w:r>
            <w:r>
              <w:rPr>
                <w:rFonts w:ascii="Kaiti SC Black" w:hAnsi="Kaiti SC Black" w:eastAsia="Times New Roman" w:cs="Kaiti SC Black"/>
                <w:b/>
                <w:bCs/>
                <w:color w:val="FF0000"/>
                <w:kern w:val="0"/>
                <w:sz w:val="18"/>
                <w:szCs w:val="18"/>
              </w:rPr>
              <w:t>错误</w:t>
            </w:r>
            <w:r>
              <w:rPr>
                <w:rFonts w:ascii="Arial" w:hAnsi="Arial" w:eastAsia="Times New Roman" w:cs="Arial"/>
                <w:b/>
                <w:bCs/>
                <w:color w:val="FF0000"/>
                <w:kern w:val="0"/>
                <w:sz w:val="18"/>
                <w:szCs w:val="18"/>
              </w:rPr>
              <w:t>)</w:t>
            </w:r>
          </w:p>
          <w:p>
            <w:pPr>
              <w:widowControl/>
              <w:spacing w:before="100" w:beforeAutospacing="1" w:after="100" w:afterAutospacing="1"/>
              <w:ind w:left="720"/>
              <w:jc w:val="left"/>
              <w:rPr>
                <w:rFonts w:ascii="Arial" w:hAnsi="Arial" w:cs="Arial"/>
                <w:kern w:val="0"/>
                <w:sz w:val="18"/>
                <w:szCs w:val="18"/>
              </w:rPr>
            </w:pPr>
            <w:r>
              <w:rPr>
                <w:rFonts w:hint="eastAsia" w:ascii="宋体" w:hAnsi="宋体" w:eastAsia="宋体" w:cs="Arial"/>
                <w:kern w:val="0"/>
              </w:rPr>
              <w:t>申请学位的学生必须参加答辩，且参加答辩的先决条件是论文必须“及格”。</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答辩阶段采用的方式是学生到答辩地集中进行答辩。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论文阶段包括：①参加网上毕业设计辅导（实时、非实时）、考核；②选题；③提交任务书；④选择是否参加学士学位论文答辩；⑤提交论文；等</w:t>
            </w:r>
            <w:r>
              <w:rPr>
                <w:rFonts w:ascii="Arial" w:hAnsi="Arial" w:cs="Arial"/>
                <w:kern w:val="0"/>
              </w:rPr>
              <w:t>5</w:t>
            </w:r>
            <w:r>
              <w:rPr>
                <w:rFonts w:hint="eastAsia" w:ascii="宋体" w:hAnsi="宋体" w:eastAsia="宋体" w:cs="Arial"/>
                <w:kern w:val="0"/>
              </w:rPr>
              <w:t>个环节。</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论文阶段必须在“教学平台”上进行。</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毕业设计有论文撰写、参加答辩两个阶段。</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在拓扑图中的各节点要求用地名标出。</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在通信类的论文中，无论所做的是设计方案，还是优化方案，都包括该方案的可行性分析、具体实施的网络拓扑图、设备选型及与其数据配置相关的参数计算。</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sz w:val="28"/>
                <w:szCs w:val="28"/>
              </w:rPr>
              <w:t>在论文题目中应有具体地区名称的字样，以表示该论文是针对某地区所做的设计或优化。</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通信类的论文要求有具体的设计方案或优化方案。</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通信专业学生可选题目的范围是：通信类题目和计算机类题目。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对工程设计性论文一定要有相应性能及参数设计和计算，要求有详细的计算过程及说明。</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对毕业论文的要求是一定要有结合实际的本人独立设计的内容，有具体的设计方案。</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要取得学士学位一定要申请并参加毕业答辩且取得良好以上成绩。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提交毕业设计的题目与任务书的题目保持一致。</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对毕业设计报告字数的要求是：</w:t>
            </w:r>
            <w:r>
              <w:rPr>
                <w:rFonts w:ascii="Arial" w:hAnsi="Arial" w:cs="Arial"/>
                <w:kern w:val="0"/>
              </w:rPr>
              <w:t>1</w:t>
            </w:r>
            <w:r>
              <w:rPr>
                <w:rFonts w:hint="eastAsia" w:ascii="宋体" w:hAnsi="宋体" w:eastAsia="宋体" w:cs="Arial"/>
                <w:kern w:val="0"/>
              </w:rPr>
              <w:t>万字以上。</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对毕业设计报告要求是：毕业设计报告的内容要注意理论联系实际，突出理论分析并要求有较高技术含量的实际设计或某一新技术论点的论证。</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毕业设计进行步骤是：选题；填写并提交毕业设计任务书；收集资料；调查研究；论文构思；书写论文；答辩。</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毕业设计成绩评定采用优秀、良好、及格和不及格四级计分的方法。</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ind w:left="720"/>
              <w:jc w:val="left"/>
              <w:rPr>
                <w:rFonts w:ascii="Arial" w:hAnsi="Arial" w:eastAsia="Times New Roman" w:cs="Arial"/>
                <w:kern w:val="0"/>
                <w:sz w:val="18"/>
                <w:szCs w:val="18"/>
              </w:rPr>
            </w:pP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做毕业设计的主要要求是：一定要有结合实际的某项具体项目的设计或对某具体课题进行有独立见解的论证，并要求技术含量较高。</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numPr>
                <w:ilvl w:val="0"/>
                <w:numId w:val="1"/>
              </w:numPr>
              <w:spacing w:before="100" w:beforeAutospacing="1" w:after="100" w:afterAutospacing="1"/>
              <w:jc w:val="left"/>
              <w:rPr>
                <w:rFonts w:ascii="Arial" w:hAnsi="Arial" w:cs="Arial"/>
                <w:kern w:val="0"/>
                <w:sz w:val="18"/>
                <w:szCs w:val="18"/>
              </w:rPr>
            </w:pPr>
            <w:r>
              <w:rPr>
                <w:rFonts w:hint="eastAsia" w:ascii="宋体" w:hAnsi="宋体" w:eastAsia="宋体" w:cs="Arial"/>
                <w:kern w:val="0"/>
              </w:rPr>
              <w:t>做毕业设计三个方面的作用是：总结；培养；训练</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正确</w:t>
            </w:r>
          </w:p>
          <w:p>
            <w:pPr>
              <w:widowControl/>
              <w:numPr>
                <w:ilvl w:val="1"/>
                <w:numId w:val="1"/>
              </w:numPr>
              <w:spacing w:before="100" w:beforeAutospacing="1" w:after="100" w:afterAutospacing="1"/>
              <w:jc w:val="left"/>
              <w:rPr>
                <w:rFonts w:ascii="Arial" w:hAnsi="Arial" w:eastAsia="Times New Roman" w:cs="Arial"/>
                <w:kern w:val="0"/>
                <w:sz w:val="18"/>
                <w:szCs w:val="18"/>
              </w:rPr>
            </w:pPr>
            <w:r>
              <w:rPr>
                <w:rFonts w:ascii="Kaiti SC Black" w:hAnsi="Kaiti SC Black" w:eastAsia="Times New Roman" w:cs="Kaiti SC Black"/>
                <w:kern w:val="0"/>
                <w:sz w:val="18"/>
                <w:szCs w:val="18"/>
              </w:rPr>
              <w:t>错误</w:t>
            </w:r>
          </w:p>
          <w:p>
            <w:pPr>
              <w:widowControl/>
              <w:spacing w:beforeAutospacing="1" w:afterAutospacing="1"/>
              <w:jc w:val="left"/>
              <w:rPr>
                <w:rFonts w:hint="eastAsia" w:ascii="Arial" w:hAnsi="Arial" w:cs="Arial"/>
                <w:kern w:val="0"/>
                <w:sz w:val="18"/>
                <w:szCs w:val="18"/>
              </w:rPr>
            </w:pPr>
            <w:bookmarkStart w:id="0" w:name="_GoBack"/>
            <w:bookmarkEnd w:id="0"/>
          </w:p>
        </w:tc>
      </w:tr>
    </w:tbl>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Kaiti SC Black">
    <w:altName w:val="字体管家元旦"/>
    <w:panose1 w:val="00000000000000000000"/>
    <w:charset w:val="00"/>
    <w:family w:val="auto"/>
    <w:pitch w:val="default"/>
    <w:sig w:usb0="00000000" w:usb1="00000000" w:usb2="00000000" w:usb3="00000000" w:csb0="00040001" w:csb1="00000000"/>
  </w:font>
  <w:font w:name="Microsoft Yi Baiti">
    <w:altName w:val="Estrangelo Edessa"/>
    <w:panose1 w:val="03000500000000000000"/>
    <w:charset w:val="00"/>
    <w:family w:val="script"/>
    <w:pitch w:val="default"/>
    <w:sig w:usb0="00000000" w:usb1="00000000" w:usb2="00080002" w:usb3="00000000" w:csb0="00000001" w:csb1="00000000"/>
  </w:font>
  <w:font w:name="Microsoft Tai Le">
    <w:altName w:val="Segoe UI Symbol"/>
    <w:panose1 w:val="020B0502040204020203"/>
    <w:charset w:val="00"/>
    <w:family w:val="swiss"/>
    <w:pitch w:val="default"/>
    <w:sig w:usb0="00000000" w:usb1="00000000" w:usb2="40000000" w:usb3="00000000" w:csb0="00000001" w:csb1="00000000"/>
  </w:font>
  <w:font w:name="Estrangelo Edessa">
    <w:panose1 w:val="03080600000000000000"/>
    <w:charset w:val="00"/>
    <w:family w:val="auto"/>
    <w:pitch w:val="default"/>
    <w:sig w:usb0="80002043" w:usb1="00000000" w:usb2="00000080" w:usb3="00000000" w:csb0="00000001" w:csb1="00000000"/>
  </w:font>
  <w:font w:name="Segoe UI Symbol">
    <w:panose1 w:val="020B0502040204020203"/>
    <w:charset w:val="00"/>
    <w:family w:val="auto"/>
    <w:pitch w:val="default"/>
    <w:sig w:usb0="8000006F" w:usb1="1200FBEF" w:usb2="0064C000" w:usb3="00000002"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56551"/>
    <w:multiLevelType w:val="multilevel"/>
    <w:tmpl w:val="24256551"/>
    <w:lvl w:ilvl="0" w:tentative="0">
      <w:start w:val="1"/>
      <w:numFmt w:val="decimal"/>
      <w:lvlText w:val="%1."/>
      <w:lvlJc w:val="left"/>
      <w:pPr>
        <w:tabs>
          <w:tab w:val="left" w:pos="720"/>
        </w:tabs>
        <w:ind w:left="720" w:hanging="360"/>
      </w:pPr>
    </w:lvl>
    <w:lvl w:ilvl="1" w:tentative="0">
      <w:start w:val="1"/>
      <w:numFmt w:val="upperLetter"/>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7B49"/>
    <w:rsid w:val="00146763"/>
    <w:rsid w:val="003242FC"/>
    <w:rsid w:val="004015CF"/>
    <w:rsid w:val="004B4495"/>
    <w:rsid w:val="00CF7B49"/>
    <w:rsid w:val="00D05BC1"/>
    <w:rsid w:val="6DF3061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customStyle="1" w:styleId="7">
    <w:name w:val="apple-converted-space"/>
    <w:basedOn w:val="4"/>
    <w:qFormat/>
    <w:uiPriority w:val="0"/>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457</Words>
  <Characters>2605</Characters>
  <Lines>21</Lines>
  <Paragraphs>6</Paragraphs>
  <TotalTime>0</TotalTime>
  <ScaleCrop>false</ScaleCrop>
  <LinksUpToDate>false</LinksUpToDate>
  <CharactersWithSpaces>3056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2015-12-01T11:51:00Z</dcterms:created>
  <dc:creator>伟 陈</dc:creator>
  <cp:lastModifiedBy>Administrator</cp:lastModifiedBy>
  <dcterms:modified xsi:type="dcterms:W3CDTF">2017-06-29T01:58:29Z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